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5" w:type="pct"/>
        <w:jc w:val="center"/>
        <w:tblCellSpacing w:w="0" w:type="dxa"/>
        <w:tblCellMar>
          <w:left w:w="0" w:type="dxa"/>
          <w:right w:w="0" w:type="dxa"/>
        </w:tblCellMar>
        <w:tblLook w:val="04A0" w:firstRow="1" w:lastRow="0" w:firstColumn="1" w:lastColumn="0" w:noHBand="0" w:noVBand="1"/>
      </w:tblPr>
      <w:tblGrid>
        <w:gridCol w:w="8447"/>
      </w:tblGrid>
      <w:tr w:rsidR="005F0B1F" w:rsidRPr="005F0B1F" w:rsidTr="00E64CF0">
        <w:trPr>
          <w:tblCellSpacing w:w="0" w:type="dxa"/>
          <w:jc w:val="center"/>
        </w:trPr>
        <w:tc>
          <w:tcPr>
            <w:tcW w:w="5000" w:type="pct"/>
            <w:vAlign w:val="center"/>
            <w:hideMark/>
          </w:tcPr>
          <w:p w:rsidR="00F067E4" w:rsidRPr="00490470" w:rsidRDefault="00E64CF0" w:rsidP="00490470">
            <w:pPr>
              <w:pStyle w:val="a3"/>
              <w:numPr>
                <w:ilvl w:val="0"/>
                <w:numId w:val="5"/>
              </w:numPr>
              <w:ind w:firstLineChars="0"/>
              <w:rPr>
                <w:sz w:val="28"/>
                <w:szCs w:val="28"/>
              </w:rPr>
            </w:pPr>
            <w:r w:rsidRPr="00490470">
              <w:rPr>
                <w:rFonts w:hint="eastAsia"/>
                <w:sz w:val="28"/>
                <w:szCs w:val="28"/>
              </w:rPr>
              <w:t>项目名称：</w:t>
            </w:r>
          </w:p>
          <w:p w:rsidR="001E3211" w:rsidRDefault="001E3211" w:rsidP="00855510">
            <w:pPr>
              <w:rPr>
                <w:sz w:val="28"/>
                <w:szCs w:val="28"/>
              </w:rPr>
            </w:pPr>
            <w:r w:rsidRPr="001E3211">
              <w:rPr>
                <w:rFonts w:hint="eastAsia"/>
                <w:sz w:val="28"/>
                <w:szCs w:val="28"/>
              </w:rPr>
              <w:t>大型船舶柴油机关键零件形位误差检测仪器的研制与应用</w:t>
            </w:r>
          </w:p>
          <w:p w:rsidR="00E64CF0" w:rsidRPr="00F067E4" w:rsidRDefault="00E64CF0" w:rsidP="00855510">
            <w:pPr>
              <w:rPr>
                <w:sz w:val="28"/>
                <w:szCs w:val="28"/>
              </w:rPr>
            </w:pPr>
            <w:bookmarkStart w:id="0" w:name="_GoBack"/>
            <w:bookmarkEnd w:id="0"/>
            <w:r w:rsidRPr="00F067E4">
              <w:rPr>
                <w:sz w:val="28"/>
                <w:szCs w:val="28"/>
              </w:rPr>
              <w:t>2</w:t>
            </w:r>
            <w:r w:rsidRPr="00F067E4">
              <w:rPr>
                <w:rFonts w:hint="eastAsia"/>
                <w:sz w:val="28"/>
                <w:szCs w:val="28"/>
              </w:rPr>
              <w:t>、推荐单位：</w:t>
            </w:r>
            <w:r w:rsidRPr="00F067E4">
              <w:rPr>
                <w:sz w:val="28"/>
                <w:szCs w:val="28"/>
              </w:rPr>
              <w:t>青岛港湾职业技术学院</w:t>
            </w:r>
          </w:p>
          <w:p w:rsidR="00E64CF0" w:rsidRPr="00F067E4" w:rsidRDefault="00E64CF0" w:rsidP="00855510">
            <w:pPr>
              <w:rPr>
                <w:sz w:val="28"/>
                <w:szCs w:val="28"/>
              </w:rPr>
            </w:pPr>
            <w:r w:rsidRPr="00F067E4">
              <w:rPr>
                <w:rFonts w:hint="eastAsia"/>
                <w:sz w:val="28"/>
                <w:szCs w:val="28"/>
              </w:rPr>
              <w:t>3、成果</w:t>
            </w:r>
            <w:r w:rsidRPr="00F067E4">
              <w:rPr>
                <w:sz w:val="28"/>
                <w:szCs w:val="28"/>
              </w:rPr>
              <w:t>简介</w:t>
            </w:r>
            <w:r w:rsidRPr="00F067E4">
              <w:rPr>
                <w:rFonts w:hint="eastAsia"/>
                <w:sz w:val="28"/>
                <w:szCs w:val="28"/>
              </w:rPr>
              <w:t>：</w:t>
            </w:r>
          </w:p>
          <w:p w:rsidR="00E64CF0" w:rsidRPr="00F067E4" w:rsidRDefault="00E64CF0" w:rsidP="00F067E4">
            <w:pPr>
              <w:ind w:firstLineChars="200" w:firstLine="560"/>
              <w:rPr>
                <w:sz w:val="28"/>
                <w:szCs w:val="28"/>
              </w:rPr>
            </w:pPr>
            <w:r w:rsidRPr="00F067E4">
              <w:rPr>
                <w:sz w:val="28"/>
                <w:szCs w:val="28"/>
              </w:rPr>
              <w:t>本专利在符合国家“产品几何量技术规范（GPS）形状和位置公差检测规定（GB/T1958-2004）”</w:t>
            </w:r>
            <w:r w:rsidRPr="00F067E4">
              <w:rPr>
                <w:rFonts w:hint="eastAsia"/>
                <w:sz w:val="28"/>
                <w:szCs w:val="28"/>
              </w:rPr>
              <w:t>的原则下，针对大型船舶柴油机曲轴连杆、十字轴、活塞连杆及活塞这些关键零件的特点，综合运用精密测微技术、激光测量技术和计算机信息技术，分别研制了垂直度、平面度和圆度检测仪，并成功应用与生产实践，为大型船舶柴油机关键零件的生产制造提供了一种科学、简便、精确、经济有效的检测方法，有效提高了其产量和质量，促进了大型船舶柴油机行业的技术进步。</w:t>
            </w:r>
          </w:p>
          <w:p w:rsidR="00E64CF0" w:rsidRPr="00F067E4" w:rsidRDefault="00E64CF0" w:rsidP="00855510">
            <w:pPr>
              <w:rPr>
                <w:sz w:val="28"/>
                <w:szCs w:val="28"/>
              </w:rPr>
            </w:pPr>
            <w:r w:rsidRPr="00F067E4">
              <w:rPr>
                <w:sz w:val="28"/>
                <w:szCs w:val="28"/>
              </w:rPr>
              <w:t>4</w:t>
            </w:r>
            <w:r w:rsidRPr="00F067E4">
              <w:rPr>
                <w:rFonts w:hint="eastAsia"/>
                <w:sz w:val="28"/>
                <w:szCs w:val="28"/>
              </w:rPr>
              <w:t>、推广应用情况：</w:t>
            </w:r>
          </w:p>
          <w:p w:rsidR="00E64CF0" w:rsidRPr="00F067E4" w:rsidRDefault="00E64CF0" w:rsidP="00F067E4">
            <w:pPr>
              <w:ind w:firstLineChars="150" w:firstLine="420"/>
              <w:rPr>
                <w:sz w:val="28"/>
                <w:szCs w:val="28"/>
              </w:rPr>
            </w:pPr>
            <w:r w:rsidRPr="00F067E4">
              <w:rPr>
                <w:rFonts w:hint="eastAsia"/>
                <w:sz w:val="28"/>
                <w:szCs w:val="28"/>
              </w:rPr>
              <w:t>本专利技术为大型船舶柴油机关键零件形位误差检测提供了一种科学、简便、精确、经济有效的技术方案，该专利自</w:t>
            </w:r>
            <w:r w:rsidRPr="00F067E4">
              <w:rPr>
                <w:sz w:val="28"/>
                <w:szCs w:val="28"/>
              </w:rPr>
              <w:t>2013 年 3 月至今在青岛海西船舶柴油机有限公司的生产现场应用，经过 3 年多的应用实</w:t>
            </w:r>
            <w:r w:rsidRPr="00F067E4">
              <w:rPr>
                <w:rFonts w:hint="eastAsia"/>
                <w:sz w:val="28"/>
                <w:szCs w:val="28"/>
              </w:rPr>
              <w:t>践证明，技术成熟可靠，方法简便实用，检测结果精准度高，技术应用成本低，并可提高生产效率</w:t>
            </w:r>
            <w:r w:rsidRPr="00F067E4">
              <w:rPr>
                <w:sz w:val="28"/>
                <w:szCs w:val="28"/>
              </w:rPr>
              <w:t>10%以</w:t>
            </w:r>
            <w:r w:rsidRPr="00F067E4">
              <w:rPr>
                <w:rFonts w:hint="eastAsia"/>
                <w:sz w:val="28"/>
                <w:szCs w:val="28"/>
              </w:rPr>
              <w:t>上，应用该技术新增产值</w:t>
            </w:r>
            <w:r w:rsidRPr="00F067E4">
              <w:rPr>
                <w:sz w:val="28"/>
                <w:szCs w:val="28"/>
              </w:rPr>
              <w:t>8000 万元/年，新增利税1600 万元。</w:t>
            </w:r>
          </w:p>
          <w:p w:rsidR="00855510" w:rsidRPr="00F067E4" w:rsidRDefault="00855510" w:rsidP="00855510">
            <w:pPr>
              <w:rPr>
                <w:sz w:val="28"/>
                <w:szCs w:val="28"/>
              </w:rPr>
            </w:pPr>
            <w:r w:rsidRPr="00F067E4">
              <w:rPr>
                <w:rFonts w:hint="eastAsia"/>
                <w:sz w:val="28"/>
                <w:szCs w:val="28"/>
              </w:rPr>
              <w:t>5</w:t>
            </w:r>
            <w:r w:rsidRPr="00F067E4">
              <w:rPr>
                <w:sz w:val="28"/>
                <w:szCs w:val="28"/>
              </w:rPr>
              <w:t>、</w:t>
            </w:r>
            <w:r w:rsidR="00E64CF0" w:rsidRPr="00F067E4">
              <w:rPr>
                <w:rFonts w:hint="eastAsia"/>
                <w:sz w:val="28"/>
                <w:szCs w:val="28"/>
              </w:rPr>
              <w:t>曾获科技奖励情况：</w:t>
            </w:r>
            <w:r w:rsidRPr="00F067E4">
              <w:rPr>
                <w:sz w:val="28"/>
                <w:szCs w:val="28"/>
              </w:rPr>
              <w:t>2016 年度山东省高等学校科学技术奖一</w:t>
            </w:r>
            <w:r w:rsidRPr="00F067E4">
              <w:rPr>
                <w:rFonts w:hint="eastAsia"/>
                <w:sz w:val="28"/>
                <w:szCs w:val="28"/>
              </w:rPr>
              <w:t>等奖</w:t>
            </w:r>
          </w:p>
          <w:p w:rsidR="00E64CF0" w:rsidRPr="00F067E4" w:rsidRDefault="00855510" w:rsidP="00855510">
            <w:pPr>
              <w:rPr>
                <w:sz w:val="28"/>
                <w:szCs w:val="28"/>
              </w:rPr>
            </w:pPr>
            <w:r w:rsidRPr="00F067E4">
              <w:rPr>
                <w:sz w:val="28"/>
                <w:szCs w:val="28"/>
              </w:rPr>
              <w:t>6</w:t>
            </w:r>
            <w:r w:rsidRPr="00F067E4">
              <w:rPr>
                <w:rFonts w:hint="eastAsia"/>
                <w:sz w:val="28"/>
                <w:szCs w:val="28"/>
              </w:rPr>
              <w:t>、主要知识产权证明目录：</w:t>
            </w:r>
          </w:p>
          <w:p w:rsidR="00855510" w:rsidRPr="00F067E4" w:rsidRDefault="00855510" w:rsidP="00855510">
            <w:pPr>
              <w:rPr>
                <w:sz w:val="28"/>
                <w:szCs w:val="28"/>
              </w:rPr>
            </w:pPr>
            <w:r w:rsidRPr="00F067E4">
              <w:rPr>
                <w:rFonts w:hint="eastAsia"/>
                <w:sz w:val="28"/>
                <w:szCs w:val="28"/>
              </w:rPr>
              <w:t>获得3项</w:t>
            </w:r>
            <w:r w:rsidRPr="00F067E4">
              <w:rPr>
                <w:sz w:val="28"/>
                <w:szCs w:val="28"/>
              </w:rPr>
              <w:t>发明专利</w:t>
            </w:r>
            <w:r w:rsidRPr="00F067E4">
              <w:rPr>
                <w:rFonts w:hint="eastAsia"/>
                <w:sz w:val="28"/>
                <w:szCs w:val="28"/>
              </w:rPr>
              <w:t>、</w:t>
            </w:r>
            <w:r w:rsidRPr="00F067E4">
              <w:rPr>
                <w:sz w:val="28"/>
                <w:szCs w:val="28"/>
              </w:rPr>
              <w:t>3项实用新型专利、1项软件著作权。</w:t>
            </w:r>
          </w:p>
          <w:p w:rsidR="00E64CF0" w:rsidRPr="005F0B1F" w:rsidRDefault="00E64CF0" w:rsidP="00855510">
            <w:r w:rsidRPr="00855510">
              <w:t xml:space="preserve"> </w:t>
            </w:r>
          </w:p>
        </w:tc>
      </w:tr>
    </w:tbl>
    <w:p w:rsidR="0014000A" w:rsidRDefault="0014000A" w:rsidP="005F0B1F">
      <w:pPr>
        <w:sectPr w:rsidR="0014000A">
          <w:pgSz w:w="11906" w:h="16838"/>
          <w:pgMar w:top="1440" w:right="1800" w:bottom="1440" w:left="1800" w:header="851" w:footer="992" w:gutter="0"/>
          <w:cols w:space="425"/>
          <w:docGrid w:type="lines" w:linePitch="312"/>
        </w:sectPr>
      </w:pPr>
    </w:p>
    <w:p w:rsidR="00BC1972" w:rsidRPr="00364B91" w:rsidRDefault="00BC1972" w:rsidP="00BC1972">
      <w:pPr>
        <w:jc w:val="center"/>
        <w:rPr>
          <w:sz w:val="28"/>
          <w:szCs w:val="28"/>
        </w:rPr>
      </w:pPr>
      <w:r w:rsidRPr="00364B91">
        <w:rPr>
          <w:rFonts w:hint="eastAsia"/>
          <w:sz w:val="28"/>
          <w:szCs w:val="28"/>
        </w:rPr>
        <w:lastRenderedPageBreak/>
        <w:t>主要完成人</w:t>
      </w:r>
      <w:r w:rsidRPr="00364B91">
        <w:rPr>
          <w:sz w:val="28"/>
          <w:szCs w:val="28"/>
        </w:rPr>
        <w:t>情况公示表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51"/>
        <w:gridCol w:w="840"/>
        <w:gridCol w:w="1144"/>
        <w:gridCol w:w="1303"/>
        <w:gridCol w:w="1437"/>
        <w:gridCol w:w="3638"/>
        <w:gridCol w:w="4031"/>
      </w:tblGrid>
      <w:tr w:rsidR="00364B91" w:rsidRPr="00364B91" w:rsidTr="00364B91">
        <w:trPr>
          <w:trHeight w:hRule="exact" w:val="404"/>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364B91">
            <w:pPr>
              <w:spacing w:line="400" w:lineRule="exact"/>
              <w:rPr>
                <w:b/>
              </w:rPr>
            </w:pPr>
            <w:r w:rsidRPr="00364B91">
              <w:rPr>
                <w:rFonts w:hint="eastAsia"/>
                <w:b/>
              </w:rPr>
              <w:t xml:space="preserve">序号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364B91">
            <w:pPr>
              <w:spacing w:line="400" w:lineRule="exact"/>
              <w:rPr>
                <w:b/>
              </w:rPr>
            </w:pPr>
            <w:r w:rsidRPr="00364B91">
              <w:rPr>
                <w:rFonts w:hint="eastAsia"/>
                <w:b/>
              </w:rPr>
              <w:t>姓名</w:t>
            </w:r>
          </w:p>
        </w:tc>
        <w:tc>
          <w:tcPr>
            <w:tcW w:w="301"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b/>
              </w:rPr>
            </w:pPr>
            <w:r w:rsidRPr="00364B91">
              <w:rPr>
                <w:rFonts w:hint="eastAsia"/>
                <w:b/>
              </w:rPr>
              <w:t>排名</w:t>
            </w:r>
          </w:p>
        </w:tc>
        <w:tc>
          <w:tcPr>
            <w:tcW w:w="410"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b/>
              </w:rPr>
            </w:pPr>
            <w:r w:rsidRPr="00364B91">
              <w:rPr>
                <w:rFonts w:hint="eastAsia"/>
                <w:b/>
              </w:rPr>
              <w:t>技术职称</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jc w:val="center"/>
              <w:rPr>
                <w:b/>
              </w:rPr>
            </w:pPr>
            <w:r w:rsidRPr="00364B91">
              <w:rPr>
                <w:rFonts w:hint="eastAsia"/>
                <w:b/>
              </w:rPr>
              <w:t>工作单位</w:t>
            </w:r>
          </w:p>
        </w:tc>
        <w:tc>
          <w:tcPr>
            <w:tcW w:w="515" w:type="pct"/>
            <w:tcBorders>
              <w:top w:val="single" w:sz="4" w:space="0" w:color="auto"/>
              <w:left w:val="single" w:sz="4" w:space="0" w:color="auto"/>
              <w:bottom w:val="single" w:sz="4" w:space="0" w:color="auto"/>
              <w:right w:val="single" w:sz="4" w:space="0" w:color="auto"/>
            </w:tcBorders>
            <w:vAlign w:val="center"/>
          </w:tcPr>
          <w:p w:rsidR="00364B91" w:rsidRPr="00364B91" w:rsidRDefault="00364B91" w:rsidP="0014000A">
            <w:pPr>
              <w:spacing w:line="400" w:lineRule="exact"/>
              <w:jc w:val="center"/>
              <w:rPr>
                <w:b/>
              </w:rPr>
            </w:pPr>
            <w:r w:rsidRPr="00364B91">
              <w:rPr>
                <w:rFonts w:hint="eastAsia"/>
                <w:b/>
              </w:rPr>
              <w:t xml:space="preserve">完成单位 </w:t>
            </w:r>
          </w:p>
        </w:tc>
        <w:tc>
          <w:tcPr>
            <w:tcW w:w="1304"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b/>
              </w:rPr>
            </w:pPr>
            <w:r w:rsidRPr="00364B91">
              <w:rPr>
                <w:rFonts w:hint="eastAsia"/>
                <w:b/>
              </w:rPr>
              <w:t>对本项目技术创造性贡献</w:t>
            </w:r>
          </w:p>
        </w:tc>
        <w:tc>
          <w:tcPr>
            <w:tcW w:w="1445"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b/>
              </w:rPr>
            </w:pPr>
            <w:r w:rsidRPr="00364B91">
              <w:rPr>
                <w:rFonts w:hint="eastAsia"/>
                <w:b/>
              </w:rPr>
              <w:t>曾获科技奖励情况</w:t>
            </w:r>
          </w:p>
        </w:tc>
      </w:tr>
      <w:tr w:rsidR="00364B91" w:rsidRPr="005F0B1F" w:rsidTr="00364B91">
        <w:trPr>
          <w:trHeight w:hRule="exact" w:val="1266"/>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jc w:val="center"/>
              <w:rPr>
                <w:szCs w:val="21"/>
              </w:rPr>
            </w:pPr>
            <w:r w:rsidRPr="00364B91">
              <w:rPr>
                <w:rFonts w:cs="Arial" w:hint="eastAsia"/>
                <w:szCs w:val="21"/>
              </w:rPr>
              <w:t xml:space="preserve">1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hint="eastAsia"/>
                <w:szCs w:val="21"/>
              </w:rPr>
              <w:t>王信友</w:t>
            </w:r>
          </w:p>
        </w:tc>
        <w:tc>
          <w:tcPr>
            <w:tcW w:w="301"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hint="eastAsia"/>
                <w:szCs w:val="21"/>
              </w:rPr>
              <w:t>1/6</w:t>
            </w:r>
          </w:p>
        </w:tc>
        <w:tc>
          <w:tcPr>
            <w:tcW w:w="410"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hint="eastAsia"/>
                <w:szCs w:val="21"/>
              </w:rPr>
              <w:t>教授</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515" w:type="pct"/>
            <w:tcBorders>
              <w:top w:val="single" w:sz="4" w:space="0" w:color="auto"/>
              <w:left w:val="single" w:sz="4" w:space="0" w:color="auto"/>
              <w:bottom w:val="single" w:sz="4" w:space="0" w:color="auto"/>
              <w:right w:val="single" w:sz="4" w:space="0" w:color="auto"/>
            </w:tcBorders>
            <w:vAlign w:val="center"/>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1304"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rFonts w:hint="eastAsia"/>
                <w:szCs w:val="21"/>
              </w:rPr>
              <w:t>项目所获</w:t>
            </w:r>
            <w:r w:rsidRPr="00364B91">
              <w:rPr>
                <w:szCs w:val="21"/>
              </w:rPr>
              <w:t>6 项授权专利</w:t>
            </w:r>
            <w:r w:rsidRPr="00364B91">
              <w:rPr>
                <w:rFonts w:hint="eastAsia"/>
                <w:szCs w:val="21"/>
              </w:rPr>
              <w:t>中，均为第一发明人。</w:t>
            </w:r>
          </w:p>
        </w:tc>
        <w:tc>
          <w:tcPr>
            <w:tcW w:w="1445"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rFonts w:hint="eastAsia"/>
                <w:szCs w:val="21"/>
              </w:rPr>
              <w:t>山东省科技进步二等奖、山东省科技进步三等奖、，</w:t>
            </w:r>
            <w:r w:rsidRPr="00364B91">
              <w:rPr>
                <w:szCs w:val="21"/>
              </w:rPr>
              <w:t>2016 年度山东省高等学校科学技术奖一</w:t>
            </w:r>
            <w:r w:rsidRPr="00364B91">
              <w:rPr>
                <w:rFonts w:hint="eastAsia"/>
                <w:szCs w:val="21"/>
              </w:rPr>
              <w:t>等奖</w:t>
            </w:r>
          </w:p>
        </w:tc>
      </w:tr>
      <w:tr w:rsidR="00364B91" w:rsidRPr="005F0B1F" w:rsidTr="00364B91">
        <w:trPr>
          <w:trHeight w:hRule="exact" w:val="1284"/>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jc w:val="center"/>
              <w:rPr>
                <w:szCs w:val="21"/>
              </w:rPr>
            </w:pPr>
            <w:r w:rsidRPr="00364B91">
              <w:rPr>
                <w:rFonts w:cs="Arial"/>
                <w:szCs w:val="21"/>
              </w:rPr>
              <w:t>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szCs w:val="21"/>
              </w:rPr>
              <w:t>王茂旗</w:t>
            </w:r>
          </w:p>
        </w:tc>
        <w:tc>
          <w:tcPr>
            <w:tcW w:w="301"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szCs w:val="21"/>
              </w:rPr>
              <w:t>2</w:t>
            </w:r>
            <w:r w:rsidRPr="00364B91">
              <w:rPr>
                <w:rFonts w:cs="Arial" w:hint="eastAsia"/>
                <w:szCs w:val="21"/>
              </w:rPr>
              <w:t>/6</w:t>
            </w:r>
          </w:p>
        </w:tc>
        <w:tc>
          <w:tcPr>
            <w:tcW w:w="410"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hint="eastAsia"/>
                <w:szCs w:val="21"/>
              </w:rPr>
              <w:t>讲师</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515" w:type="pct"/>
            <w:tcBorders>
              <w:top w:val="single" w:sz="4" w:space="0" w:color="auto"/>
              <w:left w:val="single" w:sz="4" w:space="0" w:color="auto"/>
              <w:bottom w:val="single" w:sz="4" w:space="0" w:color="auto"/>
              <w:right w:val="single" w:sz="4" w:space="0" w:color="auto"/>
            </w:tcBorders>
            <w:vAlign w:val="center"/>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1304"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rFonts w:hint="eastAsia"/>
                <w:szCs w:val="21"/>
              </w:rPr>
              <w:t>项目所获</w:t>
            </w:r>
            <w:r w:rsidRPr="00364B91">
              <w:rPr>
                <w:szCs w:val="21"/>
              </w:rPr>
              <w:t>6 项授权专利中，第一项发明专</w:t>
            </w:r>
            <w:r w:rsidRPr="00364B91">
              <w:rPr>
                <w:rFonts w:hint="eastAsia"/>
                <w:szCs w:val="21"/>
              </w:rPr>
              <w:t>利（</w:t>
            </w:r>
            <w:r w:rsidRPr="00364B91">
              <w:rPr>
                <w:szCs w:val="21"/>
              </w:rPr>
              <w:t>2012104847906）为第三发明人，其余五项授权专利均为第二发明人。</w:t>
            </w:r>
          </w:p>
        </w:tc>
        <w:tc>
          <w:tcPr>
            <w:tcW w:w="1445"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szCs w:val="21"/>
              </w:rPr>
              <w:t>2016 年度山东省高等学校科学技术奖一</w:t>
            </w:r>
            <w:r w:rsidRPr="00364B91">
              <w:rPr>
                <w:rFonts w:hint="eastAsia"/>
                <w:szCs w:val="21"/>
              </w:rPr>
              <w:t>等奖</w:t>
            </w:r>
          </w:p>
        </w:tc>
      </w:tr>
      <w:tr w:rsidR="00364B91" w:rsidRPr="005F0B1F" w:rsidTr="00364B91">
        <w:trPr>
          <w:trHeight w:hRule="exact" w:val="1274"/>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jc w:val="center"/>
              <w:rPr>
                <w:szCs w:val="21"/>
              </w:rPr>
            </w:pPr>
            <w:r w:rsidRPr="00364B91">
              <w:rPr>
                <w:rFonts w:cs="Arial"/>
                <w:szCs w:val="21"/>
              </w:rPr>
              <w:t>3</w:t>
            </w:r>
            <w:r w:rsidRPr="00364B91">
              <w:rPr>
                <w:rFonts w:cs="Arial" w:hint="eastAsia"/>
                <w:szCs w:val="21"/>
              </w:rPr>
              <w:t xml:space="preserve">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szCs w:val="21"/>
              </w:rPr>
              <w:t>曾</w:t>
            </w:r>
            <w:r w:rsidRPr="00364B91">
              <w:rPr>
                <w:rFonts w:cs="Arial" w:hint="eastAsia"/>
                <w:szCs w:val="21"/>
              </w:rPr>
              <w:t>显</w:t>
            </w:r>
            <w:r w:rsidRPr="00364B91">
              <w:rPr>
                <w:rFonts w:cs="Arial"/>
                <w:szCs w:val="21"/>
              </w:rPr>
              <w:t>波</w:t>
            </w:r>
          </w:p>
        </w:tc>
        <w:tc>
          <w:tcPr>
            <w:tcW w:w="301"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szCs w:val="21"/>
              </w:rPr>
              <w:t>3</w:t>
            </w:r>
            <w:r w:rsidRPr="00364B91">
              <w:rPr>
                <w:rFonts w:cs="Arial" w:hint="eastAsia"/>
                <w:szCs w:val="21"/>
              </w:rPr>
              <w:t>/6</w:t>
            </w:r>
          </w:p>
        </w:tc>
        <w:tc>
          <w:tcPr>
            <w:tcW w:w="410"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hint="eastAsia"/>
                <w:szCs w:val="21"/>
              </w:rPr>
              <w:t>副教授</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515" w:type="pct"/>
            <w:tcBorders>
              <w:top w:val="single" w:sz="4" w:space="0" w:color="auto"/>
              <w:left w:val="single" w:sz="4" w:space="0" w:color="auto"/>
              <w:bottom w:val="single" w:sz="4" w:space="0" w:color="auto"/>
              <w:right w:val="single" w:sz="4" w:space="0" w:color="auto"/>
            </w:tcBorders>
            <w:vAlign w:val="center"/>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1304"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rFonts w:hint="eastAsia"/>
                <w:szCs w:val="21"/>
              </w:rPr>
              <w:t>项目所获权专利中，第一项发明专利（</w:t>
            </w:r>
            <w:r w:rsidRPr="00364B91">
              <w:rPr>
                <w:szCs w:val="21"/>
              </w:rPr>
              <w:t>2012104847906）为第二发明</w:t>
            </w:r>
          </w:p>
          <w:p w:rsidR="00364B91" w:rsidRPr="00364B91" w:rsidRDefault="00364B91" w:rsidP="00364B91">
            <w:pPr>
              <w:spacing w:line="400" w:lineRule="exact"/>
              <w:jc w:val="left"/>
              <w:rPr>
                <w:szCs w:val="21"/>
              </w:rPr>
            </w:pPr>
            <w:r w:rsidRPr="00364B91">
              <w:rPr>
                <w:rFonts w:hint="eastAsia"/>
                <w:szCs w:val="21"/>
              </w:rPr>
              <w:t>人</w:t>
            </w:r>
            <w:r w:rsidRPr="00364B91">
              <w:rPr>
                <w:szCs w:val="21"/>
              </w:rPr>
              <w:t>。</w:t>
            </w:r>
          </w:p>
        </w:tc>
        <w:tc>
          <w:tcPr>
            <w:tcW w:w="1445"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szCs w:val="21"/>
              </w:rPr>
              <w:t>2016 年度山东省高等学校科学技术奖一</w:t>
            </w:r>
            <w:r w:rsidRPr="00364B91">
              <w:rPr>
                <w:rFonts w:hint="eastAsia"/>
                <w:szCs w:val="21"/>
              </w:rPr>
              <w:t>等奖</w:t>
            </w:r>
          </w:p>
        </w:tc>
      </w:tr>
      <w:tr w:rsidR="00364B91" w:rsidRPr="005F0B1F" w:rsidTr="00364B91">
        <w:trPr>
          <w:trHeight w:hRule="exact" w:val="976"/>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jc w:val="center"/>
              <w:rPr>
                <w:szCs w:val="21"/>
              </w:rPr>
            </w:pPr>
            <w:r w:rsidRPr="00364B91">
              <w:rPr>
                <w:rFonts w:cs="Arial"/>
                <w:szCs w:val="21"/>
              </w:rPr>
              <w:t>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szCs w:val="21"/>
              </w:rPr>
              <w:t>潘海</w:t>
            </w:r>
            <w:r w:rsidRPr="00364B91">
              <w:rPr>
                <w:rFonts w:cs="Arial" w:hint="eastAsia"/>
                <w:szCs w:val="21"/>
              </w:rPr>
              <w:t>清</w:t>
            </w:r>
          </w:p>
        </w:tc>
        <w:tc>
          <w:tcPr>
            <w:tcW w:w="301"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szCs w:val="21"/>
              </w:rPr>
              <w:t>4</w:t>
            </w:r>
            <w:r w:rsidRPr="00364B91">
              <w:rPr>
                <w:rFonts w:cs="Arial" w:hint="eastAsia"/>
                <w:szCs w:val="21"/>
              </w:rPr>
              <w:t>/6</w:t>
            </w:r>
          </w:p>
        </w:tc>
        <w:tc>
          <w:tcPr>
            <w:tcW w:w="410"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hint="eastAsia"/>
                <w:szCs w:val="21"/>
              </w:rPr>
              <w:t>工程师</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515" w:type="pct"/>
            <w:tcBorders>
              <w:top w:val="single" w:sz="4" w:space="0" w:color="auto"/>
              <w:left w:val="single" w:sz="4" w:space="0" w:color="auto"/>
              <w:bottom w:val="single" w:sz="4" w:space="0" w:color="auto"/>
              <w:right w:val="single" w:sz="4" w:space="0" w:color="auto"/>
            </w:tcBorders>
            <w:vAlign w:val="center"/>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1304"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rFonts w:hint="eastAsia"/>
                <w:szCs w:val="21"/>
              </w:rPr>
              <w:t>项目所获</w:t>
            </w:r>
            <w:r w:rsidRPr="00364B91">
              <w:rPr>
                <w:szCs w:val="21"/>
              </w:rPr>
              <w:t>6 项授权专利中，第一项发明专利（2012104847906）</w:t>
            </w:r>
            <w:r w:rsidRPr="00364B91">
              <w:rPr>
                <w:rFonts w:hint="eastAsia"/>
                <w:szCs w:val="21"/>
              </w:rPr>
              <w:t>。</w:t>
            </w:r>
          </w:p>
          <w:p w:rsidR="00364B91" w:rsidRPr="00364B91" w:rsidRDefault="00364B91" w:rsidP="00364B91">
            <w:pPr>
              <w:spacing w:line="400" w:lineRule="exact"/>
              <w:jc w:val="left"/>
              <w:rPr>
                <w:szCs w:val="21"/>
              </w:rPr>
            </w:pPr>
            <w:r w:rsidRPr="00364B91">
              <w:rPr>
                <w:rFonts w:hint="eastAsia"/>
                <w:szCs w:val="21"/>
              </w:rPr>
              <w:t>为第四发明人，其余</w:t>
            </w:r>
            <w:r w:rsidRPr="00364B91">
              <w:rPr>
                <w:szCs w:val="21"/>
              </w:rPr>
              <w:t>5 项授权专利均为第三发明人</w:t>
            </w:r>
          </w:p>
        </w:tc>
        <w:tc>
          <w:tcPr>
            <w:tcW w:w="1445"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szCs w:val="21"/>
              </w:rPr>
              <w:t>2016 年度山东省高等学校科学技术奖一</w:t>
            </w:r>
            <w:r w:rsidRPr="00364B91">
              <w:rPr>
                <w:rFonts w:hint="eastAsia"/>
                <w:szCs w:val="21"/>
              </w:rPr>
              <w:t>等奖</w:t>
            </w:r>
          </w:p>
        </w:tc>
      </w:tr>
      <w:tr w:rsidR="00364B91" w:rsidRPr="005F0B1F" w:rsidTr="00364B91">
        <w:trPr>
          <w:trHeight w:hRule="exact" w:val="976"/>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jc w:val="center"/>
              <w:rPr>
                <w:szCs w:val="21"/>
              </w:rPr>
            </w:pPr>
            <w:r w:rsidRPr="00364B91">
              <w:rPr>
                <w:rFonts w:cs="Arial"/>
                <w:szCs w:val="21"/>
              </w:rPr>
              <w:t>5</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szCs w:val="21"/>
              </w:rPr>
              <w:t>李令臣</w:t>
            </w:r>
          </w:p>
        </w:tc>
        <w:tc>
          <w:tcPr>
            <w:tcW w:w="301"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szCs w:val="21"/>
              </w:rPr>
              <w:t>5</w:t>
            </w:r>
            <w:r w:rsidRPr="00364B91">
              <w:rPr>
                <w:rFonts w:cs="Arial" w:hint="eastAsia"/>
                <w:szCs w:val="21"/>
              </w:rPr>
              <w:t>/6</w:t>
            </w:r>
          </w:p>
        </w:tc>
        <w:tc>
          <w:tcPr>
            <w:tcW w:w="410"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hint="eastAsia"/>
                <w:szCs w:val="21"/>
              </w:rPr>
              <w:t>副教授</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515" w:type="pct"/>
            <w:tcBorders>
              <w:top w:val="single" w:sz="4" w:space="0" w:color="auto"/>
              <w:left w:val="single" w:sz="4" w:space="0" w:color="auto"/>
              <w:bottom w:val="single" w:sz="4" w:space="0" w:color="auto"/>
              <w:right w:val="single" w:sz="4" w:space="0" w:color="auto"/>
            </w:tcBorders>
            <w:vAlign w:val="center"/>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1304"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rFonts w:hint="eastAsia"/>
                <w:szCs w:val="21"/>
              </w:rPr>
              <w:t>为船用柴油机关键零件检测系统</w:t>
            </w:r>
            <w:r w:rsidRPr="00364B91">
              <w:rPr>
                <w:szCs w:val="21"/>
              </w:rPr>
              <w:t>V1.0 计</w:t>
            </w:r>
          </w:p>
          <w:p w:rsidR="00364B91" w:rsidRPr="00364B91" w:rsidRDefault="00364B91" w:rsidP="00364B91">
            <w:pPr>
              <w:spacing w:line="400" w:lineRule="exact"/>
              <w:jc w:val="left"/>
              <w:rPr>
                <w:szCs w:val="21"/>
              </w:rPr>
            </w:pPr>
            <w:r w:rsidRPr="00364B91">
              <w:rPr>
                <w:rFonts w:hint="eastAsia"/>
                <w:szCs w:val="21"/>
              </w:rPr>
              <w:t>算机软件著作权第一著作权人。</w:t>
            </w:r>
          </w:p>
        </w:tc>
        <w:tc>
          <w:tcPr>
            <w:tcW w:w="1445"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szCs w:val="21"/>
              </w:rPr>
              <w:t>2016 年度山东省高等学校科学技术奖一</w:t>
            </w:r>
            <w:r w:rsidRPr="00364B91">
              <w:rPr>
                <w:rFonts w:hint="eastAsia"/>
                <w:szCs w:val="21"/>
              </w:rPr>
              <w:t>等奖</w:t>
            </w:r>
          </w:p>
        </w:tc>
      </w:tr>
      <w:tr w:rsidR="00364B91" w:rsidRPr="005F0B1F" w:rsidTr="00364B91">
        <w:trPr>
          <w:trHeight w:hRule="exact" w:val="976"/>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jc w:val="center"/>
              <w:rPr>
                <w:szCs w:val="21"/>
              </w:rPr>
            </w:pPr>
            <w:r w:rsidRPr="00364B91">
              <w:rPr>
                <w:rFonts w:cs="Arial"/>
                <w:szCs w:val="21"/>
              </w:rPr>
              <w:t>6</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szCs w:val="21"/>
              </w:rPr>
              <w:t>刘隆</w:t>
            </w:r>
            <w:r w:rsidRPr="00364B91">
              <w:rPr>
                <w:rFonts w:cs="Arial" w:hint="eastAsia"/>
                <w:szCs w:val="21"/>
              </w:rPr>
              <w:t>吉</w:t>
            </w:r>
          </w:p>
        </w:tc>
        <w:tc>
          <w:tcPr>
            <w:tcW w:w="301"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szCs w:val="21"/>
              </w:rPr>
              <w:t>6</w:t>
            </w:r>
            <w:r w:rsidRPr="00364B91">
              <w:rPr>
                <w:rFonts w:cs="Arial" w:hint="eastAsia"/>
                <w:szCs w:val="21"/>
              </w:rPr>
              <w:t>/6</w:t>
            </w:r>
          </w:p>
        </w:tc>
        <w:tc>
          <w:tcPr>
            <w:tcW w:w="410" w:type="pct"/>
            <w:tcBorders>
              <w:top w:val="single" w:sz="4" w:space="0" w:color="auto"/>
              <w:left w:val="single" w:sz="4" w:space="0" w:color="auto"/>
              <w:bottom w:val="single" w:sz="4" w:space="0" w:color="auto"/>
              <w:right w:val="single" w:sz="4" w:space="0" w:color="auto"/>
            </w:tcBorders>
          </w:tcPr>
          <w:p w:rsidR="00364B91" w:rsidRPr="00364B91" w:rsidRDefault="00364B91" w:rsidP="0014000A">
            <w:pPr>
              <w:spacing w:line="400" w:lineRule="exact"/>
              <w:jc w:val="center"/>
              <w:rPr>
                <w:rFonts w:cs="Arial"/>
                <w:szCs w:val="21"/>
              </w:rPr>
            </w:pPr>
          </w:p>
          <w:p w:rsidR="00364B91" w:rsidRPr="00364B91" w:rsidRDefault="00364B91" w:rsidP="0014000A">
            <w:pPr>
              <w:spacing w:line="400" w:lineRule="exact"/>
              <w:jc w:val="center"/>
              <w:rPr>
                <w:rFonts w:cs="Arial"/>
                <w:szCs w:val="21"/>
              </w:rPr>
            </w:pPr>
            <w:r w:rsidRPr="00364B91">
              <w:rPr>
                <w:rFonts w:cs="Arial" w:hint="eastAsia"/>
                <w:szCs w:val="21"/>
              </w:rPr>
              <w:t>讲师</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515" w:type="pct"/>
            <w:tcBorders>
              <w:top w:val="single" w:sz="4" w:space="0" w:color="auto"/>
              <w:left w:val="single" w:sz="4" w:space="0" w:color="auto"/>
              <w:bottom w:val="single" w:sz="4" w:space="0" w:color="auto"/>
              <w:right w:val="single" w:sz="4" w:space="0" w:color="auto"/>
            </w:tcBorders>
            <w:vAlign w:val="center"/>
          </w:tcPr>
          <w:p w:rsidR="00364B91" w:rsidRPr="00364B91" w:rsidRDefault="00364B91" w:rsidP="0014000A">
            <w:pPr>
              <w:spacing w:line="400" w:lineRule="exact"/>
              <w:rPr>
                <w:szCs w:val="21"/>
              </w:rPr>
            </w:pPr>
            <w:r w:rsidRPr="00364B91">
              <w:rPr>
                <w:rFonts w:cs="Arial" w:hint="eastAsia"/>
                <w:szCs w:val="21"/>
              </w:rPr>
              <w:t>青岛港湾</w:t>
            </w:r>
            <w:r w:rsidRPr="00364B91">
              <w:rPr>
                <w:rFonts w:cs="Arial"/>
                <w:szCs w:val="21"/>
              </w:rPr>
              <w:t>职业技术学院</w:t>
            </w:r>
          </w:p>
        </w:tc>
        <w:tc>
          <w:tcPr>
            <w:tcW w:w="1304"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rFonts w:hint="eastAsia"/>
                <w:szCs w:val="21"/>
              </w:rPr>
              <w:t>在该项工作研究中投入的工作量占总工作量的</w:t>
            </w:r>
            <w:r w:rsidRPr="00364B91">
              <w:rPr>
                <w:szCs w:val="21"/>
              </w:rPr>
              <w:t>10%</w:t>
            </w:r>
          </w:p>
          <w:p w:rsidR="00364B91" w:rsidRPr="00364B91" w:rsidRDefault="00364B91" w:rsidP="00364B91">
            <w:pPr>
              <w:spacing w:line="400" w:lineRule="exact"/>
              <w:jc w:val="left"/>
              <w:rPr>
                <w:szCs w:val="21"/>
              </w:rPr>
            </w:pPr>
            <w:r w:rsidRPr="00364B91">
              <w:rPr>
                <w:rFonts w:hint="eastAsia"/>
                <w:szCs w:val="21"/>
              </w:rPr>
              <w:t>以上。</w:t>
            </w:r>
          </w:p>
        </w:tc>
        <w:tc>
          <w:tcPr>
            <w:tcW w:w="1445" w:type="pct"/>
            <w:tcBorders>
              <w:top w:val="single" w:sz="4" w:space="0" w:color="auto"/>
              <w:left w:val="single" w:sz="4" w:space="0" w:color="auto"/>
              <w:bottom w:val="single" w:sz="4" w:space="0" w:color="auto"/>
              <w:right w:val="single" w:sz="4" w:space="0" w:color="auto"/>
            </w:tcBorders>
          </w:tcPr>
          <w:p w:rsidR="00364B91" w:rsidRPr="00364B91" w:rsidRDefault="00364B91" w:rsidP="00364B91">
            <w:pPr>
              <w:spacing w:line="400" w:lineRule="exact"/>
              <w:jc w:val="left"/>
              <w:rPr>
                <w:szCs w:val="21"/>
              </w:rPr>
            </w:pPr>
            <w:r w:rsidRPr="00364B91">
              <w:rPr>
                <w:szCs w:val="21"/>
              </w:rPr>
              <w:t>2016 年度山东省高等学校科学技术奖一</w:t>
            </w:r>
            <w:r w:rsidRPr="00364B91">
              <w:rPr>
                <w:rFonts w:hint="eastAsia"/>
                <w:szCs w:val="21"/>
              </w:rPr>
              <w:t>等奖</w:t>
            </w:r>
          </w:p>
        </w:tc>
      </w:tr>
    </w:tbl>
    <w:p w:rsidR="00BC1972" w:rsidRPr="005F0B1F" w:rsidRDefault="00BC1972" w:rsidP="00BC1972"/>
    <w:sectPr w:rsidR="00BC1972" w:rsidRPr="005F0B1F" w:rsidSect="0014000A">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3C4"/>
    <w:multiLevelType w:val="hybridMultilevel"/>
    <w:tmpl w:val="6EC292EE"/>
    <w:lvl w:ilvl="0" w:tplc="CF580D4C">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2B3707"/>
    <w:multiLevelType w:val="hybridMultilevel"/>
    <w:tmpl w:val="6CE2A52E"/>
    <w:lvl w:ilvl="0" w:tplc="CB88A6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7004A1D"/>
    <w:multiLevelType w:val="hybridMultilevel"/>
    <w:tmpl w:val="34F62E5A"/>
    <w:lvl w:ilvl="0" w:tplc="79C60FB6">
      <w:start w:val="1"/>
      <w:numFmt w:val="decimal"/>
      <w:lvlText w:val="%1、"/>
      <w:lvlJc w:val="left"/>
      <w:pPr>
        <w:ind w:left="720" w:hanging="720"/>
      </w:pPr>
      <w:rPr>
        <w:rFonts w:asciiTheme="minorHAnsi" w:eastAsiaTheme="minorEastAsia" w:hAnsiTheme="minorHAnsi" w:cstheme="minorBidi"/>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75611EB"/>
    <w:multiLevelType w:val="hybridMultilevel"/>
    <w:tmpl w:val="D9D208FC"/>
    <w:lvl w:ilvl="0" w:tplc="C640FF9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D31308"/>
    <w:multiLevelType w:val="hybridMultilevel"/>
    <w:tmpl w:val="8910C2B8"/>
    <w:lvl w:ilvl="0" w:tplc="52AC21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51"/>
    <w:rsid w:val="0004401E"/>
    <w:rsid w:val="00050D29"/>
    <w:rsid w:val="0014000A"/>
    <w:rsid w:val="00191EE0"/>
    <w:rsid w:val="001E3211"/>
    <w:rsid w:val="00225112"/>
    <w:rsid w:val="00364B91"/>
    <w:rsid w:val="003A0049"/>
    <w:rsid w:val="00490470"/>
    <w:rsid w:val="005F0B1F"/>
    <w:rsid w:val="00712952"/>
    <w:rsid w:val="007A594B"/>
    <w:rsid w:val="00855510"/>
    <w:rsid w:val="00904651"/>
    <w:rsid w:val="00B201F1"/>
    <w:rsid w:val="00B86AF2"/>
    <w:rsid w:val="00BC1972"/>
    <w:rsid w:val="00CA5643"/>
    <w:rsid w:val="00E64CF0"/>
    <w:rsid w:val="00F0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BBB2"/>
  <w15:chartTrackingRefBased/>
  <w15:docId w15:val="{EE156D99-E458-4F65-9F3C-B696FA4C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74341">
    <w:name w:val="timestyle474341"/>
    <w:basedOn w:val="a0"/>
    <w:rsid w:val="005F0B1F"/>
    <w:rPr>
      <w:sz w:val="18"/>
      <w:szCs w:val="18"/>
    </w:rPr>
  </w:style>
  <w:style w:type="character" w:customStyle="1" w:styleId="authorstyle474341">
    <w:name w:val="authorstyle474341"/>
    <w:basedOn w:val="a0"/>
    <w:rsid w:val="005F0B1F"/>
    <w:rPr>
      <w:sz w:val="18"/>
      <w:szCs w:val="18"/>
    </w:rPr>
  </w:style>
  <w:style w:type="paragraph" w:styleId="a3">
    <w:name w:val="List Paragraph"/>
    <w:basedOn w:val="a"/>
    <w:uiPriority w:val="34"/>
    <w:qFormat/>
    <w:rsid w:val="00E64C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4958">
      <w:bodyDiv w:val="1"/>
      <w:marLeft w:val="0"/>
      <w:marRight w:val="0"/>
      <w:marTop w:val="0"/>
      <w:marBottom w:val="0"/>
      <w:divBdr>
        <w:top w:val="none" w:sz="0" w:space="0" w:color="auto"/>
        <w:left w:val="none" w:sz="0" w:space="0" w:color="auto"/>
        <w:bottom w:val="none" w:sz="0" w:space="0" w:color="auto"/>
        <w:right w:val="none" w:sz="0" w:space="0" w:color="auto"/>
      </w:divBdr>
      <w:divsChild>
        <w:div w:id="1618759017">
          <w:marLeft w:val="0"/>
          <w:marRight w:val="0"/>
          <w:marTop w:val="0"/>
          <w:marBottom w:val="0"/>
          <w:divBdr>
            <w:top w:val="none" w:sz="0" w:space="0" w:color="auto"/>
            <w:left w:val="none" w:sz="0" w:space="0" w:color="auto"/>
            <w:bottom w:val="none" w:sz="0" w:space="0" w:color="auto"/>
            <w:right w:val="none" w:sz="0" w:space="0" w:color="auto"/>
          </w:divBdr>
          <w:divsChild>
            <w:div w:id="20728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34">
      <w:bodyDiv w:val="1"/>
      <w:marLeft w:val="0"/>
      <w:marRight w:val="0"/>
      <w:marTop w:val="0"/>
      <w:marBottom w:val="0"/>
      <w:divBdr>
        <w:top w:val="none" w:sz="0" w:space="0" w:color="auto"/>
        <w:left w:val="none" w:sz="0" w:space="0" w:color="auto"/>
        <w:bottom w:val="none" w:sz="0" w:space="0" w:color="auto"/>
        <w:right w:val="none" w:sz="0" w:space="0" w:color="auto"/>
      </w:divBdr>
      <w:divsChild>
        <w:div w:id="968508510">
          <w:marLeft w:val="0"/>
          <w:marRight w:val="0"/>
          <w:marTop w:val="0"/>
          <w:marBottom w:val="0"/>
          <w:divBdr>
            <w:top w:val="none" w:sz="0" w:space="0" w:color="auto"/>
            <w:left w:val="none" w:sz="0" w:space="0" w:color="auto"/>
            <w:bottom w:val="none" w:sz="0" w:space="0" w:color="auto"/>
            <w:right w:val="none" w:sz="0" w:space="0" w:color="auto"/>
          </w:divBdr>
          <w:divsChild>
            <w:div w:id="246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2017-04-20T01:38:00Z</dcterms:created>
  <dcterms:modified xsi:type="dcterms:W3CDTF">2017-05-08T00:45:00Z</dcterms:modified>
</cp:coreProperties>
</file>